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4"/>
    <w:p>
      <w:pPr>
        <w:pStyle w:val="Heading1"/>
      </w:pPr>
      <w:r>
        <w:t xml:space="preserve">Homiletics Analysis: Esther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Esther 4 as the Hinge of the Book:</w:t>
      </w:r>
      <w:r>
        <w:t xml:space="preserve"> </w:t>
      </w:r>
      <w:r>
        <w:t xml:space="preserve">Esther 4 occupies the structural and theological center of the book. Chapters 1–3 establish the crisis: Haman’s genocidal decree against the Jews has been signed and sealed. Chapters 5–10 narrate the reversal. Chapter 4 is the pivot — the moment where human response to divine providence is forged in the crucible of mortal danger. The chapter’s function within the book is not merely to advance the plot but to ask the question the whole narrative is built to press:</w:t>
      </w:r>
      <w:r>
        <w:t xml:space="preserve"> </w:t>
      </w:r>
      <w:r>
        <w:rPr>
          <w:i/>
          <w:iCs/>
        </w:rPr>
        <w:t xml:space="preserve">Will you act? Will you trust? Will you see that you have been placed here for this?</w:t>
      </w:r>
    </w:p>
    <w:p>
      <w:pPr>
        <w:pStyle w:val="BodyText"/>
      </w:pPr>
      <w:r>
        <w:rPr>
          <w:b/>
          <w:bCs/>
        </w:rPr>
        <w:t xml:space="preserve">This Text — Content:</w:t>
      </w:r>
      <w:r>
        <w:t xml:space="preserve"> </w:t>
      </w:r>
      <w:r>
        <w:t xml:space="preserve">Mordecai learns of Haman’s decree and responds with public mourning. Word reaches Esther in the palace, and she sends to inquire. Mordecai sends back not comfort but a charge: he refuses to let her calculate her way to safety; he insists that silence is not neutrality but death; and he frames her position in the palace not as privilege to be protected but as providence to be deployed. His famous challenge —</w:t>
      </w:r>
      <w:r>
        <w:t xml:space="preserve"> </w:t>
      </w:r>
      <w:r>
        <w:t xml:space="preserve">“Who knows whether you have not come to the kingdom for such a time as this?”</w:t>
      </w:r>
      <w:r>
        <w:t xml:space="preserve"> </w:t>
      </w:r>
      <w:r>
        <w:t xml:space="preserve">— is not a rhetorical flourish but a theological claim about the shape of Esther’s life. Esther responds with the request for fasting and the willingness to die:</w:t>
      </w:r>
      <w:r>
        <w:t xml:space="preserve"> </w:t>
      </w:r>
      <w:r>
        <w:t xml:space="preserve">“If I perish, I perish.”</w:t>
      </w:r>
      <w:r>
        <w:t xml:space="preserve"> </w:t>
      </w:r>
      <w:r>
        <w:t xml:space="preserve">The chapter closes with Mordecai doing as Esther commands — the movement of authority between them has quietly, irreversibly shifted.</w:t>
      </w:r>
    </w:p>
    <w:p>
      <w:pPr>
        <w:pStyle w:val="BodyText"/>
      </w:pPr>
      <w:r>
        <w:rPr>
          <w:b/>
          <w:bCs/>
        </w:rPr>
        <w:t xml:space="preserve">This Text — Intent:</w:t>
      </w:r>
      <w:r>
        <w:t xml:space="preserve"> </w:t>
      </w:r>
      <w:r>
        <w:t xml:space="preserve">God is pressing every reader of this text to reckon with the same question Mordecai pressed upon Esther:</w:t>
      </w:r>
      <w:r>
        <w:t xml:space="preserve"> </w:t>
      </w:r>
      <w:r>
        <w:rPr>
          <w:i/>
          <w:iCs/>
        </w:rPr>
        <w:t xml:space="preserve">Have you mistaken your position, your access, your resources, your relationships, your moment in history for personal security rather than providential placement?</w:t>
      </w:r>
      <w:r>
        <w:t xml:space="preserve"> </w:t>
      </w:r>
      <w:r>
        <w:t xml:space="preserve">The intent is not merely admiration of Esther’s courage but a confrontation of the reader’s own calculus of safety — and an invitation to recognize that the shape of their life may have been arranged by an unseen hand for purposes larger than their comfort. The chapter does this without ever naming God, which is itself the point: the providence is real whether or not it is visible.</w:t>
      </w:r>
    </w:p>
    <w:p>
      <w:r>
        <w:pict>
          <v:rect style="width:0;height:1.5pt" o:hralign="center" o:hrstd="t" o:hr="t"/>
        </w:pict>
      </w:r>
    </w:p>
    <w:p>
      <w:pPr>
        <w:pStyle w:val="FirstParagraph"/>
      </w:pPr>
      <w:r>
        <w:rPr>
          <w:b/>
          <w:bCs/>
        </w:rPr>
        <w:t xml:space="preserve">Subject Sentence:</w:t>
      </w:r>
      <w:r>
        <w:t xml:space="preserve"> </w:t>
      </w:r>
      <w:r>
        <w:t xml:space="preserve">God’s hidden providence positions His people for costly, courageous obedience at the appointed moment.</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possibility that their particular place, access, and moment have been arranged by divine providence — not for their security but for their deployment — and calling them to respond as Esther did: with surrendered courage rather than calculated self-preservation.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Absence of God’s Name:</w:t>
      </w:r>
      <w:r>
        <w:t xml:space="preserve"> </w:t>
      </w:r>
      <w:r>
        <w:t xml:space="preserve">The most significant interpretive issue in Esther 4 — and the entire book — is the deliberate absence of any explicit reference to God. Some interpreters treat this as evidence that Esther is a secular court tale, a diaspora survival narrative with no strong theological agenda. This reading should be refuted. The absence of God’s name is not evidence of His absence from the narrative; it is the narrative’s own theological argument. The book of Esther is written to show that providence operates in the ordinary, the contingent, and the political — the hiddenness is the point. Mordecai’s question in verse 14 (</w:t>
      </w:r>
      <w:r>
        <w:t xml:space="preserve">“Who knows whether…”</w:t>
      </w:r>
      <w:r>
        <w:t xml:space="preserve">) is precisely the language of hidden providence — it cannot be proven, but it can be trusted. To read the book as secular is to miss the argument entirely.</w:t>
      </w:r>
    </w:p>
    <w:p>
      <w:pPr>
        <w:pStyle w:val="BodyText"/>
      </w:pPr>
      <w:r>
        <w:rPr>
          <w:b/>
          <w:bCs/>
        </w:rPr>
        <w:t xml:space="preserve">Mordecai’s Statement in Verse 14 —</w:t>
      </w:r>
      <w:r>
        <w:rPr>
          <w:b/>
          <w:bCs/>
        </w:rPr>
        <w:t xml:space="preserve"> </w:t>
      </w:r>
      <w:r>
        <w:rPr>
          <w:b/>
          <w:bCs/>
        </w:rPr>
        <w:t xml:space="preserve">“Relief and deliverance will rise for the Jews from another place”</w:t>
      </w:r>
      <w:r>
        <w:rPr>
          <w:b/>
          <w:bCs/>
        </w:rPr>
        <w:t xml:space="preserve">:</w:t>
      </w:r>
      <w:r>
        <w:t xml:space="preserve"> </w:t>
      </w:r>
      <w:r>
        <w:t xml:space="preserve">There is genuine interpretive discussion about whether</w:t>
      </w:r>
      <w:r>
        <w:t xml:space="preserve"> </w:t>
      </w:r>
      <w:r>
        <w:t xml:space="preserve">“another place”</w:t>
      </w:r>
      <w:r>
        <w:t xml:space="preserve"> </w:t>
      </w:r>
      <w:r>
        <w:t xml:space="preserve">(</w:t>
      </w:r>
      <w:r>
        <w:rPr>
          <w:i/>
          <w:iCs/>
        </w:rPr>
        <w:t xml:space="preserve">maqom</w:t>
      </w:r>
      <w:r>
        <w:t xml:space="preserve">) is a veiled reference to God — a circumlocution common in later Jewish literature. The Reformed reading acknowledges this as probable but notes it need not be forced. Whether or not</w:t>
      </w:r>
      <w:r>
        <w:t xml:space="preserve"> </w:t>
      </w:r>
      <w:r>
        <w:rPr>
          <w:i/>
          <w:iCs/>
        </w:rPr>
        <w:t xml:space="preserve">maqom</w:t>
      </w:r>
      <w:r>
        <w:t xml:space="preserve"> </w:t>
      </w:r>
      <w:r>
        <w:t xml:space="preserve">is a divine title here, the theological point is clear: Mordecai’s confidence is not in Esther but in a certainty beyond Esther. Deliverance is coming. The question is whether she will be part of it. This is not fatalism —</w:t>
      </w:r>
      <w:r>
        <w:t xml:space="preserve"> </w:t>
      </w:r>
      <w:r>
        <w:t xml:space="preserve">“it will happen anyway, so why act?”</w:t>
      </w:r>
      <w:r>
        <w:t xml:space="preserve"> </w:t>
      </w:r>
      <w:r>
        <w:t xml:space="preserve">— but providential summons:</w:t>
      </w:r>
      <w:r>
        <w:t xml:space="preserve"> </w:t>
      </w:r>
      <w:r>
        <w:t xml:space="preserve">“It will happen; will</w:t>
      </w:r>
      <w:r>
        <w:t xml:space="preserve"> </w:t>
      </w:r>
      <w:r>
        <w:rPr>
          <w:i/>
          <w:iCs/>
        </w:rPr>
        <w:t xml:space="preserve">you</w:t>
      </w:r>
      <w:r>
        <w:t xml:space="preserve"> </w:t>
      </w:r>
      <w:r>
        <w:t xml:space="preserve">be the instrument?”</w:t>
      </w:r>
      <w:r>
        <w:t xml:space="preserve"> </w:t>
      </w:r>
      <w:r>
        <w:t xml:space="preserve">The Wesleyan/Arminian tradition might emphasize Esther’s free and courageous choice as the operative factor. The Reformed reading does not deny the reality of her choice but insists that the choice occurs within a frame of divine certainty that precedes and surrounds it.</w:t>
      </w:r>
    </w:p>
    <w:p>
      <w:pPr>
        <w:pStyle w:val="BodyText"/>
      </w:pPr>
      <w:r>
        <w:rPr>
          <w:b/>
          <w:bCs/>
        </w:rPr>
        <w:t xml:space="preserve">Esther as a Model — The Moralism Pitfall:</w:t>
      </w:r>
      <w:r>
        <w:t xml:space="preserve"> </w:t>
      </w:r>
      <w:r>
        <w:t xml:space="preserve">A common homiletical approach treats Esther 4 as a character study in courage:</w:t>
      </w:r>
      <w:r>
        <w:t xml:space="preserve"> </w:t>
      </w:r>
      <w:r>
        <w:t xml:space="preserve">“Be brave like Esther; identify your</w:t>
      </w:r>
      <w:r>
        <w:t xml:space="preserve"> </w:t>
      </w:r>
      <w:r>
        <w:t xml:space="preserve">‘such a time as this.’</w:t>
      </w:r>
      <w:r>
        <w:t xml:space="preserve">”</w:t>
      </w:r>
      <w:r>
        <w:t xml:space="preserve"> </w:t>
      </w:r>
      <w:r>
        <w:t xml:space="preserve">This reading should be qualified rather than simply refuted — Esther’s courage is genuinely exemplary — but it dangerously reduces a theological claim about divine providence to a motivational example. The Clowney anti-moralism principle applies directly: the passage is not primarily about Esther’s courage but about the providence that summoned it and the God who arranged the moment. The application is not</w:t>
      </w:r>
      <w:r>
        <w:t xml:space="preserve"> </w:t>
      </w:r>
      <w:r>
        <w:t xml:space="preserve">“be brave”</w:t>
      </w:r>
      <w:r>
        <w:t xml:space="preserve"> </w:t>
      </w:r>
      <w:r>
        <w:t xml:space="preserve">but</w:t>
      </w:r>
      <w:r>
        <w:t xml:space="preserve"> </w:t>
      </w:r>
      <w:r>
        <w:t xml:space="preserve">“recognize that your life has been arranged by the same God who arranged Esther’s, and respond accordingly.”</w:t>
      </w:r>
      <w:r>
        <w:t xml:space="preserve"> </w:t>
      </w:r>
      <w:r>
        <w:t xml:space="preserve">The difference is not subtle — one produces admiration of Esther; the other produces trust in God.</w:t>
      </w:r>
    </w:p>
    <w:p>
      <w:pPr>
        <w:pStyle w:val="BodyText"/>
      </w:pPr>
      <w:r>
        <w:rPr>
          <w:b/>
          <w:bCs/>
        </w:rPr>
        <w:t xml:space="preserve">Canonical Placement — Does This Passage Point to Christ?</w:t>
      </w:r>
      <w:r>
        <w:t xml:space="preserve"> </w:t>
      </w:r>
      <w:r>
        <w:t xml:space="preserve">Some Reformed interpreters press Esther toward explicit Christological typology — Esther as a type of Christ interceding for His people at the risk of His life. This reading should be acknowledged as a genuine canonical resonance but qualified as an overlay rather than the text’s own primary movement. The text is not primarily about substitutionary intercession but about providential positioning and costly obedience. The Christological resonance is real — the one who stands in the gap at the cost of death — but it should be developed as a canonical depth dimension, not the controlling framework.</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declaration to his brothers:</w:t>
      </w:r>
      <w:r>
        <w:t xml:space="preserve"> </w:t>
      </w:r>
      <w:r>
        <w:t xml:space="preserve">“You intended it for evil; God intended it for good.”</w:t>
      </w:r>
      <w:r>
        <w:t xml:space="preserve"> </w:t>
      </w:r>
      <w:r>
        <w:t xml:space="preserve">The paradigmatic statement of hidden providence — human cruelty and divine sovereignty operating simultaneously in the same events. Grounds Mordecai’s confidence in verse 14.</w:t>
      </w:r>
    </w:p>
    <w:p>
      <w:pPr>
        <w:numPr>
          <w:ilvl w:val="0"/>
          <w:numId w:val="1001"/>
        </w:numPr>
      </w:pPr>
      <w:r>
        <w:rPr>
          <w:b/>
          <w:bCs/>
        </w:rPr>
        <w:t xml:space="preserve">Proverbs 16:9 / 19:21</w:t>
      </w:r>
      <w:r>
        <w:t xml:space="preserve"> </w:t>
      </w:r>
      <w:r>
        <w:t xml:space="preserve">—</w:t>
      </w:r>
      <w:r>
        <w:t xml:space="preserve"> </w:t>
      </w:r>
      <w:r>
        <w:t xml:space="preserve">“The heart of man plans his way, but the LORD establishes his steps.”</w:t>
      </w:r>
      <w:r>
        <w:t xml:space="preserve"> </w:t>
      </w:r>
      <w:r>
        <w:t xml:space="preserve">The wisdom tradition’s theological frame for human decision-making within divine sovereignty — the exact frame within which Esther’s choice operates.</w:t>
      </w:r>
    </w:p>
    <w:p>
      <w:pPr>
        <w:numPr>
          <w:ilvl w:val="0"/>
          <w:numId w:val="1001"/>
        </w:numPr>
      </w:pPr>
      <w:r>
        <w:rPr>
          <w:b/>
          <w:bCs/>
        </w:rPr>
        <w:t xml:space="preserve">Romans 8:28</w:t>
      </w:r>
      <w:r>
        <w:t xml:space="preserve"> </w:t>
      </w:r>
      <w:r>
        <w:t xml:space="preserve">—</w:t>
      </w:r>
      <w:r>
        <w:t xml:space="preserve"> </w:t>
      </w:r>
      <w:r>
        <w:t xml:space="preserve">“All things work together for good for those who are called according to His purpose.”</w:t>
      </w:r>
      <w:r>
        <w:t xml:space="preserve"> </w:t>
      </w:r>
      <w:r>
        <w:t xml:space="preserve">The New Testament’s most direct statement of the same providence Esther 4 embodies — not a guarantee of comfort but of purposeful arrangement toward God’s ends.</w:t>
      </w:r>
    </w:p>
    <w:p>
      <w:pPr>
        <w:numPr>
          <w:ilvl w:val="0"/>
          <w:numId w:val="1001"/>
        </w:numPr>
      </w:pPr>
      <w:r>
        <w:rPr>
          <w:b/>
          <w:bCs/>
        </w:rPr>
        <w:t xml:space="preserve">Acts 17:26–27</w:t>
      </w:r>
      <w:r>
        <w:t xml:space="preserve"> </w:t>
      </w:r>
      <w:r>
        <w:t xml:space="preserve">— Paul’s declaration that God</w:t>
      </w:r>
      <w:r>
        <w:t xml:space="preserve"> </w:t>
      </w:r>
      <w:r>
        <w:t xml:space="preserve">“determined the times set for them and the exact places where they should live”</w:t>
      </w:r>
      <w:r>
        <w:t xml:space="preserve"> </w:t>
      </w:r>
      <w:r>
        <w:t xml:space="preserve">— a direct New Testament statement that geographic and temporal placement is not accidental but arranged by God for the purpose of seeking and finding Him. Directly illuminates</w:t>
      </w:r>
      <w:r>
        <w:t xml:space="preserve"> </w:t>
      </w:r>
      <w:r>
        <w:t xml:space="preserve">“for such a time as this.”</w:t>
      </w:r>
    </w:p>
    <w:p>
      <w:pPr>
        <w:numPr>
          <w:ilvl w:val="0"/>
          <w:numId w:val="1001"/>
        </w:numPr>
      </w:pPr>
      <w:r>
        <w:rPr>
          <w:b/>
          <w:bCs/>
        </w:rPr>
        <w:t xml:space="preserve">Hebrews 12:1–3</w:t>
      </w:r>
      <w:r>
        <w:t xml:space="preserve"> </w:t>
      </w:r>
      <w:r>
        <w:t xml:space="preserve">— The</w:t>
      </w:r>
      <w:r>
        <w:t xml:space="preserve"> </w:t>
      </w:r>
      <w:r>
        <w:t xml:space="preserve">“great cloud of witnesses”</w:t>
      </w:r>
      <w:r>
        <w:t xml:space="preserve"> </w:t>
      </w:r>
      <w:r>
        <w:t xml:space="preserve">and the call to costly endurance. Esther belongs to this cloud — one who, at the risk of her life, chose faithfulness to her people over self-preservation. The text’s call to courageous endurance is grounded in the same providential certainty.</w:t>
      </w:r>
    </w:p>
    <w:p>
      <w:r>
        <w:pict>
          <v:rect style="width:0;height:1.5pt" o:hralign="center" o:hrstd="t" o:hr="t"/>
        </w:pict>
      </w:r>
    </w:p>
    <w:p>
      <w:pPr>
        <w:pStyle w:val="FirstParagraph"/>
      </w:pPr>
      <w:r>
        <w:rPr>
          <w:b/>
          <w:bCs/>
        </w:rPr>
        <w:t xml:space="preserve">Aim:</w:t>
      </w:r>
      <w:r>
        <w:t xml:space="preserve"> </w:t>
      </w:r>
      <w:r>
        <w:t xml:space="preserve">To confront readers with the possibility that their position, access, and moment are providentially arranged — and to call them from calculated self-preservation to surrendered, costly obedience.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4:1–2</w:t>
            </w:r>
          </w:p>
        </w:tc>
        <w:tc>
          <w:tcPr/>
          <w:p>
            <w:pPr>
              <w:pStyle w:val="Compact"/>
            </w:pPr>
            <w:r>
              <w:t xml:space="preserve">Mordecai tears his clothes, puts on sackcloth and ashes, cries loudly and bitterly in the city and at the king’s gate — but cannot enter the gate clothed in sackcloth</w:t>
            </w:r>
          </w:p>
        </w:tc>
        <w:tc>
          <w:tcPr/>
          <w:p>
            <w:pPr>
              <w:pStyle w:val="Compact"/>
            </w:pPr>
            <w:r>
              <w:t xml:space="preserve">His grief is public and uninhibited; the palace gate as a symbol of the world Esther now inhabits</w:t>
            </w:r>
          </w:p>
        </w:tc>
      </w:tr>
      <w:tr>
        <w:tc>
          <w:tcPr/>
          <w:p>
            <w:pPr>
              <w:pStyle w:val="Compact"/>
            </w:pPr>
            <w:r>
              <w:t xml:space="preserve">4:3</w:t>
            </w:r>
          </w:p>
        </w:tc>
        <w:tc>
          <w:tcPr/>
          <w:p>
            <w:pPr>
              <w:pStyle w:val="Compact"/>
            </w:pPr>
            <w:r>
              <w:t xml:space="preserve">Widespread mourning among the Jews throughout the provinces</w:t>
            </w:r>
          </w:p>
        </w:tc>
        <w:tc>
          <w:tcPr/>
          <w:p>
            <w:pPr>
              <w:pStyle w:val="Compact"/>
            </w:pPr>
            <w:r>
              <w:t xml:space="preserve">The crisis is communal, not merely personal; Esther is not an isolated case</w:t>
            </w:r>
          </w:p>
        </w:tc>
      </w:tr>
      <w:tr>
        <w:tc>
          <w:tcPr/>
          <w:p>
            <w:pPr>
              <w:pStyle w:val="Compact"/>
            </w:pPr>
            <w:r>
              <w:t xml:space="preserve">4:4</w:t>
            </w:r>
          </w:p>
        </w:tc>
        <w:tc>
          <w:tcPr/>
          <w:p>
            <w:pPr>
              <w:pStyle w:val="Compact"/>
            </w:pPr>
            <w:r>
              <w:t xml:space="preserve">Esther’s maids and eunuchs tell her; she is</w:t>
            </w:r>
            <w:r>
              <w:t xml:space="preserve"> </w:t>
            </w:r>
            <w:r>
              <w:t xml:space="preserve">“deeply distressed”</w:t>
            </w:r>
            <w:r>
              <w:t xml:space="preserve">; she sends clothing to Mordecai — he refuses it</w:t>
            </w:r>
          </w:p>
        </w:tc>
        <w:tc>
          <w:tcPr/>
          <w:p>
            <w:pPr>
              <w:pStyle w:val="Compact"/>
            </w:pPr>
            <w:r>
              <w:t xml:space="preserve">The clothing offer reveals Esther’s initial instinct: normalize, quiet, conceal the crisis</w:t>
            </w:r>
          </w:p>
        </w:tc>
      </w:tr>
      <w:tr>
        <w:tc>
          <w:tcPr/>
          <w:p>
            <w:pPr>
              <w:pStyle w:val="Compact"/>
            </w:pPr>
            <w:r>
              <w:t xml:space="preserve">4:5–6</w:t>
            </w:r>
          </w:p>
        </w:tc>
        <w:tc>
          <w:tcPr/>
          <w:p>
            <w:pPr>
              <w:pStyle w:val="Compact"/>
            </w:pPr>
            <w:r>
              <w:t xml:space="preserve">Esther sends Hathach to Mordecai to learn what is happening</w:t>
            </w:r>
          </w:p>
        </w:tc>
        <w:tc>
          <w:tcPr/>
          <w:p>
            <w:pPr>
              <w:pStyle w:val="Compact"/>
            </w:pPr>
            <w:r>
              <w:t xml:space="preserve">She seeks information but does not yet act; an intermediary buffers her from direct engagement</w:t>
            </w:r>
          </w:p>
        </w:tc>
      </w:tr>
      <w:tr>
        <w:tc>
          <w:tcPr/>
          <w:p>
            <w:pPr>
              <w:pStyle w:val="Compact"/>
            </w:pPr>
            <w:r>
              <w:t xml:space="preserve">4:7–8</w:t>
            </w:r>
          </w:p>
        </w:tc>
        <w:tc>
          <w:tcPr/>
          <w:p>
            <w:pPr>
              <w:pStyle w:val="Compact"/>
            </w:pPr>
            <w:r>
              <w:t xml:space="preserve">Mordecai tells Hathach everything — the exact amount of Haman’s bribe, the decree — and sends a copy; he commands Esther to go to the king and plead for her people</w:t>
            </w:r>
          </w:p>
        </w:tc>
        <w:tc>
          <w:tcPr/>
          <w:p>
            <w:pPr>
              <w:pStyle w:val="Compact"/>
            </w:pPr>
            <w:r>
              <w:t xml:space="preserve">Mordecai gives her the full weight of the crisis; he will not let her remain insulated</w:t>
            </w:r>
          </w:p>
        </w:tc>
      </w:tr>
      <w:tr>
        <w:tc>
          <w:tcPr/>
          <w:p>
            <w:pPr>
              <w:pStyle w:val="Compact"/>
            </w:pPr>
            <w:r>
              <w:t xml:space="preserve">4:9–11</w:t>
            </w:r>
          </w:p>
        </w:tc>
        <w:tc>
          <w:tcPr/>
          <w:p>
            <w:pPr>
              <w:pStyle w:val="Compact"/>
            </w:pPr>
            <w:r>
              <w:t xml:space="preserve">Esther sends back: the law is known — anyone who approaches the king unsummoned dies unless the king holds out the golden scepter; she has not been summoned in thirty days</w:t>
            </w:r>
          </w:p>
        </w:tc>
        <w:tc>
          <w:tcPr/>
          <w:p>
            <w:pPr>
              <w:pStyle w:val="Compact"/>
            </w:pPr>
            <w:r>
              <w:t xml:space="preserve">Her first response is a legal argument for inaction; she names the real cost</w:t>
            </w:r>
          </w:p>
        </w:tc>
      </w:tr>
      <w:tr>
        <w:tc>
          <w:tcPr/>
          <w:p>
            <w:pPr>
              <w:pStyle w:val="Compact"/>
            </w:pPr>
            <w:r>
              <w:t xml:space="preserve">4:12–14</w:t>
            </w:r>
          </w:p>
        </w:tc>
        <w:tc>
          <w:tcPr/>
          <w:p>
            <w:pPr>
              <w:pStyle w:val="Compact"/>
            </w:pPr>
            <w:r>
              <w:t xml:space="preserve">Mordecai’s reply: don’t imagine you will escape in the palace; if you are silent, relief will come from another place and you and your father’s house will perish;</w:t>
            </w:r>
            <w:r>
              <w:t xml:space="preserve"> </w:t>
            </w:r>
            <w:r>
              <w:t xml:space="preserve">“who knows whether you have not come to the kingdom for such a time as this?”</w:t>
            </w:r>
          </w:p>
        </w:tc>
        <w:tc>
          <w:tcPr/>
          <w:p>
            <w:pPr>
              <w:pStyle w:val="Compact"/>
            </w:pPr>
            <w:r>
              <w:t xml:space="preserve">The theological center of the chapter and the book; two truths in tension — her silence will not be safe, and her placement may be providential</w:t>
            </w:r>
          </w:p>
        </w:tc>
      </w:tr>
      <w:tr>
        <w:tc>
          <w:tcPr/>
          <w:p>
            <w:pPr>
              <w:pStyle w:val="Compact"/>
            </w:pPr>
            <w:r>
              <w:t xml:space="preserve">4:15–16</w:t>
            </w:r>
          </w:p>
        </w:tc>
        <w:tc>
          <w:tcPr/>
          <w:p>
            <w:pPr>
              <w:pStyle w:val="Compact"/>
            </w:pPr>
            <w:r>
              <w:t xml:space="preserve">Esther’s response: gather the Jews, fast for me three days; I will go to the king though it is against the law;</w:t>
            </w:r>
            <w:r>
              <w:t xml:space="preserve"> </w:t>
            </w:r>
            <w:r>
              <w:t xml:space="preserve">“if I perish, I perish”</w:t>
            </w:r>
          </w:p>
        </w:tc>
        <w:tc>
          <w:tcPr/>
          <w:p>
            <w:pPr>
              <w:pStyle w:val="Compact"/>
            </w:pPr>
            <w:r>
              <w:t xml:space="preserve">The decisive turn — from calculation to surrender; she accepts the cost and acts</w:t>
            </w:r>
          </w:p>
        </w:tc>
      </w:tr>
      <w:tr>
        <w:tc>
          <w:tcPr/>
          <w:p>
            <w:pPr>
              <w:pStyle w:val="Compact"/>
            </w:pPr>
            <w:r>
              <w:t xml:space="preserve">4:17</w:t>
            </w:r>
          </w:p>
        </w:tc>
        <w:tc>
          <w:tcPr/>
          <w:p>
            <w:pPr>
              <w:pStyle w:val="Compact"/>
            </w:pPr>
            <w:r>
              <w:t xml:space="preserve">Mordecai does everything as Esther commanded</w:t>
            </w:r>
          </w:p>
        </w:tc>
        <w:tc>
          <w:tcPr/>
          <w:p>
            <w:pPr>
              <w:pStyle w:val="Compact"/>
            </w:pPr>
            <w:r>
              <w:t xml:space="preserve">Authority has shifted; she is now leading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Weight of the Crisis — Mordecai’s Public Grief and the Community’s Mourning</w:t>
            </w:r>
          </w:p>
        </w:tc>
      </w:tr>
      <w:tr>
        <w:tc>
          <w:tcPr/>
          <w:p>
            <w:pPr>
              <w:pStyle w:val="Compact"/>
            </w:pPr>
            <w:r>
              <w:t xml:space="preserve">2</w:t>
            </w:r>
          </w:p>
        </w:tc>
        <w:tc>
          <w:tcPr/>
          <w:p>
            <w:pPr>
              <w:pStyle w:val="Compact"/>
            </w:pPr>
            <w:r>
              <w:t xml:space="preserve">4:4–8</w:t>
            </w:r>
          </w:p>
        </w:tc>
        <w:tc>
          <w:tcPr/>
          <w:p>
            <w:pPr>
              <w:pStyle w:val="Compact"/>
            </w:pPr>
            <w:r>
              <w:t xml:space="preserve">The First Response — Esther’s Insulation and Mordecai’s Refusal to Allow It</w:t>
            </w:r>
          </w:p>
        </w:tc>
      </w:tr>
      <w:tr>
        <w:tc>
          <w:tcPr/>
          <w:p>
            <w:pPr>
              <w:pStyle w:val="Compact"/>
            </w:pPr>
            <w:r>
              <w:t xml:space="preserve">3</w:t>
            </w:r>
          </w:p>
        </w:tc>
        <w:tc>
          <w:tcPr/>
          <w:p>
            <w:pPr>
              <w:pStyle w:val="Compact"/>
            </w:pPr>
            <w:r>
              <w:t xml:space="preserve">4:9–11</w:t>
            </w:r>
          </w:p>
        </w:tc>
        <w:tc>
          <w:tcPr/>
          <w:p>
            <w:pPr>
              <w:pStyle w:val="Compact"/>
            </w:pPr>
            <w:r>
              <w:t xml:space="preserve">The Legal Objection — Esther Counts the Cost and Names the Obstacle</w:t>
            </w:r>
          </w:p>
        </w:tc>
      </w:tr>
      <w:tr>
        <w:tc>
          <w:tcPr/>
          <w:p>
            <w:pPr>
              <w:pStyle w:val="Compact"/>
            </w:pPr>
            <w:r>
              <w:t xml:space="preserve">4</w:t>
            </w:r>
          </w:p>
        </w:tc>
        <w:tc>
          <w:tcPr/>
          <w:p>
            <w:pPr>
              <w:pStyle w:val="Compact"/>
            </w:pPr>
            <w:r>
              <w:t xml:space="preserve">4:12–14</w:t>
            </w:r>
          </w:p>
        </w:tc>
        <w:tc>
          <w:tcPr/>
          <w:p>
            <w:pPr>
              <w:pStyle w:val="Compact"/>
            </w:pPr>
            <w:r>
              <w:t xml:space="preserve">The Providential Summons — Mordecai’s Theological Challenge</w:t>
            </w:r>
          </w:p>
        </w:tc>
      </w:tr>
      <w:tr>
        <w:tc>
          <w:tcPr/>
          <w:p>
            <w:pPr>
              <w:pStyle w:val="Compact"/>
            </w:pPr>
            <w:r>
              <w:t xml:space="preserve">5</w:t>
            </w:r>
          </w:p>
        </w:tc>
        <w:tc>
          <w:tcPr/>
          <w:p>
            <w:pPr>
              <w:pStyle w:val="Compact"/>
            </w:pPr>
            <w:r>
              <w:t xml:space="preserve">4:15–17</w:t>
            </w:r>
          </w:p>
        </w:tc>
        <w:tc>
          <w:tcPr/>
          <w:p>
            <w:pPr>
              <w:pStyle w:val="Compact"/>
            </w:pPr>
            <w:r>
              <w:t xml:space="preserve">The Surrender — Esther’s</w:t>
            </w:r>
            <w:r>
              <w:t xml:space="preserve"> </w:t>
            </w:r>
            <w:r>
              <w:t xml:space="preserve">“If I Perish, I Perish”</w:t>
            </w:r>
            <w:r>
              <w:t xml:space="preserve"> </w:t>
            </w:r>
            <w:r>
              <w:t xml:space="preserve">and the Reversal of Authority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hidden providence positions His people for costly, courageous obedience at the appointed moment.</w:t>
      </w:r>
    </w:p>
    <w:p>
      <w:pPr>
        <w:pStyle w:val="BodyText"/>
      </w:pPr>
      <w:r>
        <w:rPr>
          <w:b/>
          <w:bCs/>
        </w:rPr>
        <w:t xml:space="preserve">Primary Claim:</w:t>
      </w:r>
      <w:r>
        <w:t xml:space="preserve"> </w:t>
      </w:r>
      <w:r>
        <w:t xml:space="preserve">God is confronting every reader with the possibility that their particular place, access, and moment have been arranged by divine providence — not for their security but for their deployment — and calling them to respond as Esther did: with surrendered courage rather than calculated self-preservation.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your position as assignment, not achievement.</w:t>
      </w:r>
      <w:r>
        <w:t xml:space="preserve"> </w:t>
      </w:r>
      <w:r>
        <w:t xml:space="preserve">Esther had spent years building a life in the palace — favor, access, protection. She had every reason to treat that position as something to be preserved. Mordecai’s challenge forces a reinterpretation: the same position that feels like security may be precisely the means God intends to use. The reader who has worked hard for their career, their influence, their relationships, their access to power must consider that those things were not merely earned — they may have been arranged. The question is not</w:t>
      </w:r>
      <w:r>
        <w:t xml:space="preserve"> </w:t>
      </w:r>
      <w:r>
        <w:t xml:space="preserve">“how do I protect what I have built?”</w:t>
      </w:r>
      <w:r>
        <w:t xml:space="preserve"> </w:t>
      </w:r>
      <w:r>
        <w:t xml:space="preserve">but</w:t>
      </w:r>
      <w:r>
        <w:t xml:space="preserve"> </w:t>
      </w:r>
      <w:r>
        <w:t xml:space="preserve">“for what purpose has God placed me here?”</w:t>
      </w:r>
    </w:p>
    <w:p>
      <w:pPr>
        <w:pStyle w:val="BodyText"/>
      </w:pPr>
      <w:r>
        <w:rPr>
          <w:b/>
          <w:bCs/>
        </w:rPr>
        <w:t xml:space="preserve">2. [Affections/Worship] — Grieve the crisis that is not your crisis.</w:t>
      </w:r>
      <w:r>
        <w:t xml:space="preserve"> </w:t>
      </w:r>
      <w:r>
        <w:t xml:space="preserve">Mordecai’s sackcloth and ashes reach Esther inside the palace, and her first instinct is to send him clothes — to quiet the grief, to restore normalcy, to protect herself from the weight of what is happening to her people. The reader who has achieved any measure of insulation from suffering — economic, social, positional — must ask whether they have been sending clothes to Mordecai. The application is not guilt but grief: allow yourself to be moved by the suffering of God’s people and the world He loves, rather than managing the discomfort of their mourning from a safe distance.</w:t>
      </w:r>
    </w:p>
    <w:p>
      <w:pPr>
        <w:pStyle w:val="BodyText"/>
      </w:pPr>
      <w:r>
        <w:rPr>
          <w:b/>
          <w:bCs/>
        </w:rPr>
        <w:t xml:space="preserve">3. [Will/Behavior] — Identify the legal argument you are using for inaction, and surrender it.</w:t>
      </w:r>
      <w:r>
        <w:t xml:space="preserve"> </w:t>
      </w:r>
      <w:r>
        <w:t xml:space="preserve">Esther’s response to Mordecai’s charge is not laziness or cowardice — it is a careful, accurate legal argument. The law is real. The danger is real. The thirty-day silence from the king is real. Her objection is not unreasonable. But it is still an argument for inaction dressed as responsible caution. The reader almost certainly has their own version of Esther’s legal argument — the timing is wrong, the platform is insufficient, the cost is too high, the chance of success is uncertain. Name the argument. Then ask whether it is wisdom or self-protection.</w:t>
      </w:r>
    </w:p>
    <w:p>
      <w:pPr>
        <w:pStyle w:val="BodyText"/>
      </w:pPr>
      <w:r>
        <w:rPr>
          <w:b/>
          <w:bCs/>
        </w:rPr>
        <w:t xml:space="preserve">4. [Mind/Belief] — Receive Mordecai’s assurance: silence is not safety.</w:t>
      </w:r>
      <w:r>
        <w:t xml:space="preserve"> </w:t>
      </w:r>
      <w:r>
        <w:t xml:space="preserve">The reader who imagines that non-engagement is a neutral position — that staying quiet, staying out of it, protecting their position — must hear Mordecai’s warning plainly:</w:t>
      </w:r>
      <w:r>
        <w:t xml:space="preserve"> </w:t>
      </w:r>
      <w:r>
        <w:t xml:space="preserve">“Do not think to yourself that in the king’s palace you will escape any more than all the other Jews.”</w:t>
      </w:r>
      <w:r>
        <w:t xml:space="preserve"> </w:t>
      </w:r>
      <w:r>
        <w:t xml:space="preserve">The palace does not protect. The position does not insulate. The calculation of safety through silence is a lie. There is no cost-free option — only the choice of which cost to bear.</w:t>
      </w:r>
    </w:p>
    <w:p>
      <w:pPr>
        <w:pStyle w:val="BodyText"/>
      </w:pPr>
      <w:r>
        <w:rPr>
          <w:b/>
          <w:bCs/>
        </w:rPr>
        <w:t xml:space="preserve">5. [Affections/Worship] — Let</w:t>
      </w:r>
      <w:r>
        <w:rPr>
          <w:b/>
          <w:bCs/>
        </w:rPr>
        <w:t xml:space="preserve"> </w:t>
      </w:r>
      <w:r>
        <w:rPr>
          <w:b/>
          <w:bCs/>
        </w:rPr>
        <w:t xml:space="preserve">“if I perish, I perish”</w:t>
      </w:r>
      <w:r>
        <w:rPr>
          <w:b/>
          <w:bCs/>
        </w:rPr>
        <w:t xml:space="preserve"> </w:t>
      </w:r>
      <w:r>
        <w:rPr>
          <w:b/>
          <w:bCs/>
        </w:rPr>
        <w:t xml:space="preserve">become the posture of your life with God.</w:t>
      </w:r>
      <w:r>
        <w:t xml:space="preserve"> </w:t>
      </w:r>
      <w:r>
        <w:t xml:space="preserve">Esther’s three words are not resignation — they are surrender. They are the declaration of a person who has stopped negotiating with God about the terms of obedience.</w:t>
      </w:r>
      <w:r>
        <w:t xml:space="preserve"> </w:t>
      </w:r>
      <w:r>
        <w:t xml:space="preserve">“If I perish, I perish”</w:t>
      </w:r>
      <w:r>
        <w:t xml:space="preserve"> </w:t>
      </w:r>
      <w:r>
        <w:t xml:space="preserve">means: I am no longer holding my life as the non-negotiable term; I am placing it in the hands of the One who arranged this moment. This is the deepest application of the chapter — not a strategy for courageous living but a posture of worshipful surrender to the God whose providential purposes are worth more than personal survival.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4 teaches that divine providence is real, purposeful, and hidden — operating through the ordinary arrangements of human history without announcing itself. Mordecai’s confidence that</w:t>
      </w:r>
      <w:r>
        <w:t xml:space="preserve"> </w:t>
      </w:r>
      <w:r>
        <w:t xml:space="preserve">“relief and deliverance will rise from another place”</w:t>
      </w:r>
      <w:r>
        <w:t xml:space="preserve"> </w:t>
      </w:r>
      <w:r>
        <w:t xml:space="preserve">is not hope in a contingency but trust in a certainty — God’s purposes for His people do not depend on any single human actor’s courage. At the same time, the chapter teaches that providence does not cancel human responsibility but intensifies it: the fact that God has arranged the moment is precisely why Esther must act. The hiddenness of God in this chapter is itself a theological claim: He is present and sovereign not only when He speaks in a burning bush or parts the sea but when He quietly arranges the placement of a Jewish girl in a Persian palace thirty years before the crisis that will require 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Esther 4 is one of Scripture’s most important texts for a Reformed doctrine of providence — specifically for the claim that God’s sovereignty and human responsibility are not in competition but in concert. The Westminster Confession’s language of God working through</w:t>
      </w:r>
      <w:r>
        <w:t xml:space="preserve"> </w:t>
      </w:r>
      <w:r>
        <w:t xml:space="preserve">“second causes”</w:t>
      </w:r>
      <w:r>
        <w:t xml:space="preserve"> </w:t>
      </w:r>
      <w:r>
        <w:t xml:space="preserve">is nowhere more vividly illustrated than here: Esther’s courage is real, her choice is real, her obedience genuinely matters — and all of it occurs within and because of a providential arrangement that preceded her by decades. The chapter also displays the gospel structure at the level of story: a mediator who is not obligated to act, who faces death in acting, who acts anyway for the sake of a people who cannot save themselves. Esther is not Christ — but she foreshadows the shape of the one who would say something more than</w:t>
      </w:r>
      <w:r>
        <w:t xml:space="preserve"> </w:t>
      </w:r>
      <w:r>
        <w:t xml:space="preserve">“if I perish, I perish”</w:t>
      </w:r>
      <w:r>
        <w:t xml:space="preserve"> </w:t>
      </w:r>
      <w:r>
        <w:t xml:space="preserve">and walk to Golgotha for a people who had no advocate and no escape.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life has been arranged. The position you occupy, the access you have, the moment you are living in — these are not accidents to be managed or achievements to be protected. They are a providential placement for which you will one day give an account. The question Mordecai asked Esther is the question God is asking you:</w:t>
      </w:r>
      <w:r>
        <w:t xml:space="preserve"> </w:t>
      </w:r>
      <w:r>
        <w:rPr>
          <w:i/>
          <w:iCs/>
        </w:rPr>
        <w:t xml:space="preserve">Have you come to the kingdom for such a time as this?</w:t>
      </w:r>
      <w:r>
        <w:t xml:space="preserve"> </w:t>
      </w:r>
      <w:r>
        <w:t xml:space="preserve">Stop calculating. Stop sending clothes to Mordecai. Say</w:t>
      </w:r>
      <w:r>
        <w:t xml:space="preserve"> </w:t>
      </w:r>
      <w:r>
        <w:t xml:space="preserve">“if I perish, I perish”</w:t>
      </w:r>
      <w:r>
        <w:t xml:space="preserve"> </w:t>
      </w:r>
      <w:r>
        <w:t xml:space="preserve">— and act.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motivational</w:t>
      </w:r>
      <w:r>
        <w:rPr>
          <w:b/>
          <w:bCs/>
        </w:rPr>
        <w:t xml:space="preserve"> </w:t>
      </w:r>
      <w:r>
        <w:rPr>
          <w:b/>
          <w:bCs/>
        </w:rPr>
        <w:t xml:space="preserve">“find your calling”</w:t>
      </w:r>
      <w:r>
        <w:rPr>
          <w:b/>
          <w:bCs/>
        </w:rPr>
        <w:t xml:space="preserve"> </w:t>
      </w:r>
      <w:r>
        <w:rPr>
          <w:b/>
          <w:bCs/>
        </w:rPr>
        <w:t xml:space="preserve">message.</w:t>
      </w:r>
      <w:r>
        <w:t xml:space="preserve"> </w:t>
      </w:r>
      <w:r>
        <w:t xml:space="preserve">The most common mishandling of Esther 4 is the</w:t>
      </w:r>
      <w:r>
        <w:t xml:space="preserve"> </w:t>
      </w:r>
      <w:r>
        <w:t xml:space="preserve">“such a time as this”</w:t>
      </w:r>
      <w:r>
        <w:t xml:space="preserve"> </w:t>
      </w:r>
      <w:r>
        <w:t xml:space="preserve">sermon that functions as a life-coaching exercise —</w:t>
      </w:r>
      <w:r>
        <w:t xml:space="preserve"> </w:t>
      </w:r>
      <w:r>
        <w:t xml:space="preserve">“you have unique gifts, a unique position, a unique moment; step into your destiny.”</w:t>
      </w:r>
      <w:r>
        <w:t xml:space="preserve"> </w:t>
      </w:r>
      <w:r>
        <w:t xml:space="preserve">This evacuates the chapter of its theological content. The point is not self-actualization but providential obedience. The motivating claim is not</w:t>
      </w:r>
      <w:r>
        <w:t xml:space="preserve"> </w:t>
      </w:r>
      <w:r>
        <w:t xml:space="preserve">“you have potential”</w:t>
      </w:r>
      <w:r>
        <w:t xml:space="preserve"> </w:t>
      </w:r>
      <w:r>
        <w:t xml:space="preserve">but</w:t>
      </w:r>
      <w:r>
        <w:t xml:space="preserve"> </w:t>
      </w:r>
      <w:r>
        <w:t xml:space="preserve">“God has arranged your life, and He is calling you to act.”</w:t>
      </w:r>
      <w:r>
        <w:t xml:space="preserve"> </w:t>
      </w:r>
      <w:r>
        <w:t xml:space="preserve">These are not the same sermon.</w:t>
      </w:r>
    </w:p>
    <w:p>
      <w:pPr>
        <w:numPr>
          <w:ilvl w:val="0"/>
          <w:numId w:val="1002"/>
        </w:numPr>
      </w:pPr>
      <w:r>
        <w:rPr>
          <w:b/>
          <w:bCs/>
        </w:rPr>
        <w:t xml:space="preserve">Treating Esther as the primary subject of the chapter’s theology.</w:t>
      </w:r>
      <w:r>
        <w:t xml:space="preserve"> </w:t>
      </w:r>
      <w:r>
        <w:t xml:space="preserve">Esther’s courage is exemplary and should be named. But if the sermon ends by pointing the hearer to Esther’s example rather than to the God whose providence summoned and sustained her, the exposition has committed the Clowney moralism error.</w:t>
      </w:r>
      <w:r>
        <w:t xml:space="preserve"> </w:t>
      </w:r>
      <w:r>
        <w:t xml:space="preserve">“Be like Esther”</w:t>
      </w:r>
      <w:r>
        <w:t xml:space="preserve"> </w:t>
      </w:r>
      <w:r>
        <w:t xml:space="preserve">is not the claim.</w:t>
      </w:r>
      <w:r>
        <w:t xml:space="preserve"> </w:t>
      </w:r>
      <w:r>
        <w:t xml:space="preserve">“Trust the God who arranges moments and positions His people for courageous obedience”</w:t>
      </w:r>
      <w:r>
        <w:t xml:space="preserve"> </w:t>
      </w:r>
      <w:r>
        <w:t xml:space="preserve">is the claim. The example serves the theology; the theology must not be reduced to the example.</w:t>
      </w:r>
    </w:p>
    <w:p>
      <w:pPr>
        <w:numPr>
          <w:ilvl w:val="0"/>
          <w:numId w:val="1002"/>
        </w:numPr>
      </w:pPr>
      <w:r>
        <w:rPr>
          <w:b/>
          <w:bCs/>
        </w:rPr>
        <w:t xml:space="preserve">Ignoring the cost Esther actually faces.</w:t>
      </w:r>
      <w:r>
        <w:t xml:space="preserve"> </w:t>
      </w:r>
      <w:r>
        <w:t xml:space="preserve">The chapter cannot be preached as a stirring call to courage without accounting for what the courage costs. Esther is not facing social awkwardness or professional risk — she is facing execution. Softening this evacuates the force of</w:t>
      </w:r>
      <w:r>
        <w:t xml:space="preserve"> </w:t>
      </w:r>
      <w:r>
        <w:t xml:space="preserve">“if I perish, I perish.”</w:t>
      </w:r>
      <w:r>
        <w:t xml:space="preserve"> </w:t>
      </w:r>
      <w:r>
        <w:t xml:space="preserve">If the application is toothless, it is because the preacher did not let the text’s own danger land.</w:t>
      </w:r>
    </w:p>
    <w:p>
      <w:pPr>
        <w:numPr>
          <w:ilvl w:val="0"/>
          <w:numId w:val="1002"/>
        </w:numPr>
      </w:pPr>
      <w:r>
        <w:rPr>
          <w:b/>
          <w:bCs/>
        </w:rPr>
        <w:t xml:space="preserve">Misreading Mordecai’s verse 14 as fatalism.</w:t>
      </w:r>
      <w:r>
        <w:t xml:space="preserve"> </w:t>
      </w:r>
      <w:r>
        <w:t xml:space="preserve">“Relief and deliverance will rise from another place”</w:t>
      </w:r>
      <w:r>
        <w:t xml:space="preserve"> </w:t>
      </w:r>
      <w:r>
        <w:t xml:space="preserve">is sometimes preached as:</w:t>
      </w:r>
      <w:r>
        <w:t xml:space="preserve"> </w:t>
      </w:r>
      <w:r>
        <w:t xml:space="preserve">“God will do it with or without you, so it doesn’t really matter whether you act.”</w:t>
      </w:r>
      <w:r>
        <w:t xml:space="preserve"> </w:t>
      </w:r>
      <w:r>
        <w:t xml:space="preserve">This is precisely the opposite of Mordecai’s intent. The certainty of God’s purpose is the reason Esther must act, not the reason she may safely abstain. The certainty frames the invitation, not an escape from it.</w:t>
      </w:r>
    </w:p>
    <w:p>
      <w:pPr>
        <w:numPr>
          <w:ilvl w:val="0"/>
          <w:numId w:val="1002"/>
        </w:numPr>
      </w:pPr>
      <w:r>
        <w:rPr>
          <w:b/>
          <w:bCs/>
        </w:rPr>
        <w:t xml:space="preserve">Bypassing the thirty-day detail in verse 11.</w:t>
      </w:r>
      <w:r>
        <w:t xml:space="preserve"> </w:t>
      </w:r>
      <w:r>
        <w:t xml:space="preserve">The note that Esther has not been summoned in thirty days is not a trivial plot detail — it is a measure of Esther’s growing distance from the king and, implicitly, from her own people’s crisis. The longer the silence, the more dangerous the approach. Good exposition does not skip past this. It dwells long enough to let the reader feel what Esther feels: the chilling recognition that she has been inside the palace while her people have been dying, and that the moment of reckoning has now arrived.</w:t>
      </w:r>
    </w:p>
    <w:p>
      <w:pPr>
        <w:numPr>
          <w:ilvl w:val="0"/>
          <w:numId w:val="1002"/>
        </w:numPr>
      </w:pPr>
      <w:r>
        <w:rPr>
          <w:b/>
          <w:bCs/>
        </w:rPr>
        <w:t xml:space="preserve">Neglecting the fasting as a theological act.</w:t>
      </w:r>
      <w:r>
        <w:t xml:space="preserve"> </w:t>
      </w:r>
      <w:r>
        <w:t xml:space="preserve">Esther’s call to fast (v. 16) is the chapter’s only explicit act of appeal to God — and it is still not named as prayer. The preacher who hurries past the fast misses a critical window: the fast is how a person in Esther’s situation prays when they are afraid to say</w:t>
      </w:r>
      <w:r>
        <w:t xml:space="preserve"> </w:t>
      </w:r>
      <w:r>
        <w:t xml:space="preserve">“God”</w:t>
      </w:r>
      <w:r>
        <w:t xml:space="preserve"> </w:t>
      </w:r>
      <w:r>
        <w:t xml:space="preserve">out loud. It is a gesture of dependence, a reaching toward the One whose name the book will not speak. Preach it as such.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2026-07-14T21:03:48Z</dcterms:created>
  <dcterms:modified xsi:type="dcterms:W3CDTF">2026-07-14T21:03:48Z</dcterms:modified>
</cp:coreProperties>
</file>

<file path=docProps/custom.xml><?xml version="1.0" encoding="utf-8"?>
<Properties xmlns="http://schemas.openxmlformats.org/officeDocument/2006/custom-properties" xmlns:vt="http://schemas.openxmlformats.org/officeDocument/2006/docPropsVTypes"/>
</file>